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201C" w:rsidRDefault="00D8201C">
      <w:pPr>
        <w:spacing w:line="96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D8201C" w:rsidRDefault="005669C1">
      <w:pPr>
        <w:spacing w:line="0" w:lineRule="atLeast"/>
        <w:ind w:left="78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Allegato 2</w:t>
      </w:r>
    </w:p>
    <w:p w:rsidR="00D8201C" w:rsidRDefault="00D8201C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spacing w:line="0" w:lineRule="atLeast"/>
        <w:ind w:right="30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DICHIARAZIONE SOSTITUTIVA DI CERTIFICAZIONE</w:t>
      </w:r>
    </w:p>
    <w:p w:rsidR="00D8201C" w:rsidRDefault="00D8201C">
      <w:pPr>
        <w:spacing w:line="1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spacing w:line="0" w:lineRule="atLeast"/>
        <w:ind w:right="30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(art. 46 DPR 445/2000)</w:t>
      </w:r>
    </w:p>
    <w:p w:rsidR="00D8201C" w:rsidRDefault="00D8201C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/>
          <w:sz w:val="22"/>
        </w:rPr>
        <w:t>sottoscritt</w:t>
      </w:r>
      <w:proofErr w:type="spellEnd"/>
      <w:r>
        <w:rPr>
          <w:rFonts w:ascii="Times New Roman" w:eastAsia="Times New Roman" w:hAnsi="Times New Roman"/>
          <w:sz w:val="22"/>
        </w:rPr>
        <w:t xml:space="preserve">_ ______________________________________________ </w:t>
      </w:r>
      <w:proofErr w:type="spellStart"/>
      <w:r>
        <w:rPr>
          <w:rFonts w:ascii="Times New Roman" w:eastAsia="Times New Roman" w:hAnsi="Times New Roman"/>
          <w:sz w:val="22"/>
        </w:rPr>
        <w:t>nat</w:t>
      </w:r>
      <w:proofErr w:type="spellEnd"/>
      <w:r>
        <w:rPr>
          <w:rFonts w:ascii="Times New Roman" w:eastAsia="Times New Roman" w:hAnsi="Times New Roman"/>
          <w:sz w:val="22"/>
        </w:rPr>
        <w:t>_ il _____________________</w:t>
      </w:r>
    </w:p>
    <w:p w:rsidR="00D8201C" w:rsidRDefault="00D8201C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spacing w:line="354" w:lineRule="auto"/>
        <w:ind w:right="1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 ________________________________________________Prov. _______ in qualità di titolare/legale rappresentante della Ditta ________________________________________________________________ con sede legale in _______________________ Prov. ____ Via __________________________ n. ______</w:t>
      </w:r>
    </w:p>
    <w:p w:rsidR="00D8201C" w:rsidRDefault="00D8201C">
      <w:pPr>
        <w:spacing w:line="134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tabs>
          <w:tab w:val="left" w:pos="4480"/>
        </w:tabs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Codice Fiscale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Partita IVA</w:t>
      </w:r>
    </w:p>
    <w:p w:rsidR="00D8201C" w:rsidRDefault="000A209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1"/>
        </w:rPr>
        <w:pict>
          <v:line id="_x0000_s1026" style="position:absolute;z-index:-251661312" from="65.3pt,-.85pt" to="225.05pt,-.85pt" o:userdrawn="t" strokeweight=".16931mm"/>
        </w:pict>
      </w:r>
      <w:r>
        <w:rPr>
          <w:rFonts w:ascii="Times New Roman" w:eastAsia="Times New Roman" w:hAnsi="Times New Roman"/>
          <w:sz w:val="21"/>
        </w:rPr>
        <w:pict>
          <v:line id="_x0000_s1027" style="position:absolute;z-index:-251660288" from="279.55pt,-.85pt" to="479.2pt,-.85pt" o:userdrawn="t" strokeweight=".16931mm"/>
        </w:pict>
      </w:r>
    </w:p>
    <w:p w:rsidR="00D8201C" w:rsidRDefault="00D8201C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spacing w:line="348" w:lineRule="auto"/>
        <w:ind w:right="380" w:firstLine="5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consapevole delle sanzioni penali, nel caso di dichiarazioni non veritiere, di formazione o uso di atti falsi, richiamate dall'art.76 del DPR 445/2000;</w:t>
      </w:r>
    </w:p>
    <w:p w:rsidR="00D8201C" w:rsidRDefault="00D8201C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D8201C" w:rsidRDefault="005669C1">
      <w:pPr>
        <w:spacing w:line="0" w:lineRule="atLeast"/>
        <w:ind w:right="-7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DICHIARA</w:t>
      </w:r>
    </w:p>
    <w:p w:rsidR="00D8201C" w:rsidRDefault="00D8201C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D8201C" w:rsidRDefault="005669C1" w:rsidP="000A2090">
      <w:pPr>
        <w:numPr>
          <w:ilvl w:val="0"/>
          <w:numId w:val="1"/>
        </w:numPr>
        <w:tabs>
          <w:tab w:val="left" w:pos="300"/>
        </w:tabs>
        <w:ind w:left="301" w:right="301" w:hanging="295"/>
        <w:jc w:val="both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che il medesimo e la ditta da lui rappresentata non sono mai incorsi in provvedimenti che comportano l'incapacità a contrattare con la Pubblica Amministrazione;</w:t>
      </w:r>
    </w:p>
    <w:p w:rsidR="00D8201C" w:rsidRDefault="00D8201C">
      <w:pPr>
        <w:spacing w:line="140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1"/>
        </w:numPr>
        <w:tabs>
          <w:tab w:val="left" w:pos="300"/>
        </w:tabs>
        <w:spacing w:line="235" w:lineRule="auto"/>
        <w:ind w:left="30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 xml:space="preserve">l’inesistenza delle cause di esclusione dalla partecipazione ad una procedura d’appalto o concessione elencate nell’art. 80 del </w:t>
      </w:r>
      <w:proofErr w:type="spellStart"/>
      <w:r>
        <w:rPr>
          <w:rFonts w:ascii="Times New Roman" w:eastAsia="Times New Roman" w:hAnsi="Times New Roman"/>
          <w:sz w:val="22"/>
        </w:rPr>
        <w:t>D.Lgs.</w:t>
      </w:r>
      <w:proofErr w:type="spellEnd"/>
      <w:r>
        <w:rPr>
          <w:rFonts w:ascii="Times New Roman" w:eastAsia="Times New Roman" w:hAnsi="Times New Roman"/>
          <w:sz w:val="22"/>
        </w:rPr>
        <w:t xml:space="preserve"> n. 50/2016, ed in particolare:</w:t>
      </w:r>
    </w:p>
    <w:p w:rsidR="00D8201C" w:rsidRDefault="00D8201C">
      <w:pPr>
        <w:spacing w:line="130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1"/>
          <w:numId w:val="1"/>
        </w:numPr>
        <w:tabs>
          <w:tab w:val="left" w:pos="549"/>
        </w:tabs>
        <w:spacing w:line="237" w:lineRule="auto"/>
        <w:ind w:left="300" w:right="20" w:hanging="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D8201C" w:rsidRDefault="00D8201C">
      <w:pPr>
        <w:spacing w:line="133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8" w:lineRule="auto"/>
        <w:ind w:left="1240" w:hanging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D8201C" w:rsidRDefault="00D8201C">
      <w:pPr>
        <w:spacing w:line="136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6" w:lineRule="auto"/>
        <w:ind w:left="1240" w:hanging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D8201C" w:rsidRDefault="00D8201C">
      <w:pPr>
        <w:spacing w:line="13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5" w:lineRule="auto"/>
        <w:ind w:left="1240" w:right="20" w:hanging="28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frode ai sensi dell’articolo 1 della convenzione relativa alla tutela degli interessi finanziari delle Comunità europee;</w:t>
      </w:r>
    </w:p>
    <w:p w:rsidR="00D8201C" w:rsidRDefault="00D8201C">
      <w:pPr>
        <w:spacing w:line="130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4" w:lineRule="auto"/>
        <w:ind w:left="1240" w:right="20" w:hanging="28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D8201C" w:rsidRDefault="00D8201C">
      <w:pPr>
        <w:spacing w:line="133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6" w:lineRule="auto"/>
        <w:ind w:left="1240" w:hanging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D8201C" w:rsidRDefault="00D8201C">
      <w:pPr>
        <w:spacing w:line="13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5" w:lineRule="auto"/>
        <w:ind w:left="1240" w:hanging="28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sfruttamento del lavoro minorile e altre forme di tratta di esseri umani definite con il decreto legislativo 4 marzo 2014, n. 24;</w:t>
      </w:r>
    </w:p>
    <w:p w:rsidR="00D8201C" w:rsidRDefault="00D8201C">
      <w:pPr>
        <w:spacing w:line="130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2"/>
          <w:numId w:val="1"/>
        </w:numPr>
        <w:tabs>
          <w:tab w:val="left" w:pos="1240"/>
        </w:tabs>
        <w:spacing w:line="234" w:lineRule="auto"/>
        <w:ind w:left="1240" w:right="20" w:hanging="28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ogni altro delitto da cui derivi, quale pena accessoria, l’incapacità di contrattare con la pubblica amministrazione</w:t>
      </w:r>
    </w:p>
    <w:p w:rsidR="00D8201C" w:rsidRDefault="00D8201C">
      <w:pPr>
        <w:tabs>
          <w:tab w:val="left" w:pos="1240"/>
        </w:tabs>
        <w:spacing w:line="234" w:lineRule="auto"/>
        <w:ind w:left="1240" w:right="20" w:hanging="286"/>
        <w:rPr>
          <w:rFonts w:ascii="Times New Roman" w:eastAsia="Times New Roman" w:hAnsi="Times New Roman"/>
          <w:sz w:val="22"/>
        </w:rPr>
        <w:sectPr w:rsidR="00D8201C">
          <w:pgSz w:w="11900" w:h="16838"/>
          <w:pgMar w:top="1440" w:right="1126" w:bottom="912" w:left="1240" w:header="0" w:footer="0" w:gutter="0"/>
          <w:cols w:space="0" w:equalWidth="0">
            <w:col w:w="9540"/>
          </w:cols>
          <w:docGrid w:linePitch="360"/>
        </w:sectPr>
      </w:pPr>
    </w:p>
    <w:p w:rsidR="00D8201C" w:rsidRDefault="005669C1">
      <w:pPr>
        <w:spacing w:line="0" w:lineRule="atLeast"/>
        <w:ind w:left="660"/>
        <w:rPr>
          <w:rFonts w:ascii="Times New Roman" w:eastAsia="Times New Roman" w:hAnsi="Times New Roman"/>
          <w:sz w:val="22"/>
        </w:rPr>
      </w:pPr>
      <w:bookmarkStart w:id="1" w:name="page2"/>
      <w:bookmarkEnd w:id="1"/>
      <w:r>
        <w:rPr>
          <w:rFonts w:ascii="Times New Roman" w:eastAsia="Times New Roman" w:hAnsi="Times New Roman"/>
          <w:sz w:val="22"/>
        </w:rPr>
        <w:lastRenderedPageBreak/>
        <w:t>oppure</w:t>
      </w:r>
    </w:p>
    <w:p w:rsidR="00D8201C" w:rsidRDefault="00D8201C">
      <w:pPr>
        <w:spacing w:line="292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235" w:lineRule="auto"/>
        <w:ind w:left="560" w:righ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di aver riportato le seguenti condanne: (indicare il/i soggetto/i specificando ruolo, imputazione, condanna)</w:t>
      </w:r>
    </w:p>
    <w:p w:rsidR="00D8201C" w:rsidRDefault="00D8201C">
      <w:pPr>
        <w:spacing w:line="119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0" w:lineRule="atLeast"/>
        <w:ind w:left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</w:t>
      </w:r>
    </w:p>
    <w:p w:rsidR="00D8201C" w:rsidRDefault="00D8201C">
      <w:pPr>
        <w:spacing w:line="1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0" w:lineRule="atLeast"/>
        <w:ind w:left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</w:t>
      </w:r>
    </w:p>
    <w:p w:rsidR="00D8201C" w:rsidRDefault="005669C1">
      <w:pPr>
        <w:spacing w:line="0" w:lineRule="atLeast"/>
        <w:ind w:left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__________________________________________________________________________________</w:t>
      </w:r>
    </w:p>
    <w:p w:rsidR="00D8201C" w:rsidRDefault="005669C1">
      <w:pPr>
        <w:spacing w:line="0" w:lineRule="atLeast"/>
        <w:ind w:left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__________________________________________________________________________</w:t>
      </w:r>
    </w:p>
    <w:p w:rsidR="00D8201C" w:rsidRDefault="00D8201C">
      <w:pPr>
        <w:spacing w:line="131" w:lineRule="exact"/>
        <w:rPr>
          <w:rFonts w:ascii="Times New Roman" w:eastAsia="Times New Roman" w:hAnsi="Times New Roman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6" w:lineRule="auto"/>
        <w:ind w:left="760" w:right="100" w:hanging="36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D8201C" w:rsidRDefault="00D8201C">
      <w:pPr>
        <w:spacing w:line="13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6" w:lineRule="auto"/>
        <w:ind w:left="760" w:right="100" w:hanging="36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:rsidR="00D8201C" w:rsidRDefault="00D8201C">
      <w:pPr>
        <w:spacing w:line="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spacing w:line="0" w:lineRule="atLeast"/>
        <w:ind w:left="9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Ufficio Locale dell’Agenzia delle Entrate competente:</w:t>
      </w:r>
    </w:p>
    <w:p w:rsidR="00D8201C" w:rsidRDefault="005669C1">
      <w:pPr>
        <w:spacing w:line="0" w:lineRule="atLeast"/>
        <w:ind w:left="9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Indirizzo: ______________________________________________________;</w:t>
      </w:r>
    </w:p>
    <w:p w:rsidR="00D8201C" w:rsidRDefault="005669C1">
      <w:pPr>
        <w:spacing w:line="0" w:lineRule="atLeast"/>
        <w:ind w:left="9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numero di telefono: ______________________________________________;</w:t>
      </w:r>
    </w:p>
    <w:p w:rsidR="00D8201C" w:rsidRDefault="005669C1">
      <w:pPr>
        <w:spacing w:line="0" w:lineRule="atLeast"/>
        <w:ind w:left="9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pec, fax e/o e-mail: __________________________________________________;</w:t>
      </w:r>
    </w:p>
    <w:p w:rsidR="00D8201C" w:rsidRDefault="00D8201C">
      <w:pPr>
        <w:spacing w:line="38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5" w:lineRule="auto"/>
        <w:ind w:left="760" w:right="120" w:hanging="36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l’operatore economico non ha commesso gravi infrazioni debitamente accertate alle norme in materia di salute e sicurezza sul lavoro nonché agli obblighi di cui all’articolo 30, comma 3 del D.</w:t>
      </w:r>
    </w:p>
    <w:p w:rsidR="00D8201C" w:rsidRDefault="005669C1">
      <w:pPr>
        <w:spacing w:line="0" w:lineRule="atLeast"/>
        <w:ind w:left="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Lgs. n. 50/2016;</w:t>
      </w:r>
    </w:p>
    <w:p w:rsidR="00D8201C" w:rsidRDefault="00D8201C">
      <w:pPr>
        <w:spacing w:line="131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7" w:lineRule="auto"/>
        <w:ind w:left="760" w:right="100" w:hanging="36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</w:t>
      </w:r>
    </w:p>
    <w:p w:rsidR="00D8201C" w:rsidRDefault="00D8201C">
      <w:pPr>
        <w:spacing w:line="131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6" w:lineRule="auto"/>
        <w:ind w:left="760" w:right="10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l’operatore economico non si è reso colpevole di gravi illeciti professionali, tali da rendere dubbia la sua integrità o affidabilità</w:t>
      </w:r>
      <w:r>
        <w:rPr>
          <w:rFonts w:ascii="Times New Roman" w:eastAsia="Times New Roman" w:hAnsi="Times New Roman"/>
          <w:sz w:val="27"/>
          <w:vertAlign w:val="superscript"/>
        </w:rPr>
        <w:t>1</w:t>
      </w:r>
      <w:r>
        <w:rPr>
          <w:rFonts w:ascii="Times New Roman" w:eastAsia="Times New Roman" w:hAnsi="Times New Roman"/>
          <w:sz w:val="22"/>
        </w:rPr>
        <w:t>;</w:t>
      </w:r>
    </w:p>
    <w:p w:rsidR="00D8201C" w:rsidRDefault="00D8201C">
      <w:pPr>
        <w:spacing w:line="7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5" w:lineRule="auto"/>
        <w:ind w:left="760" w:right="12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la propria partecipazione non determina una situazione di conflitto di interesse ai sensi dell’articolo 42, comma 2 del D. Lgs. n. 50/2016, non diversamente risolvibile;</w:t>
      </w:r>
    </w:p>
    <w:p w:rsidR="00D8201C" w:rsidRDefault="00D8201C">
      <w:pPr>
        <w:spacing w:line="130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234" w:lineRule="auto"/>
        <w:ind w:left="760" w:right="120" w:hanging="36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la propria partecipazione non determina una distorsione della concorrenza derivante dal proprio precedente coinvolgimento nella preparazione della procedura d’appalto di cui all’articolo 67 del D.</w:t>
      </w:r>
    </w:p>
    <w:p w:rsidR="00D8201C" w:rsidRDefault="00D8201C">
      <w:pPr>
        <w:spacing w:line="1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spacing w:line="0" w:lineRule="atLeast"/>
        <w:ind w:left="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Lgs. n. 50/2016 che non possa essere risolta con misure meno intrusive;</w:t>
      </w:r>
    </w:p>
    <w:p w:rsidR="00D8201C" w:rsidRDefault="00D8201C">
      <w:pPr>
        <w:spacing w:line="119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1"/>
          <w:numId w:val="2"/>
        </w:numPr>
        <w:tabs>
          <w:tab w:val="left" w:pos="760"/>
        </w:tabs>
        <w:spacing w:line="0" w:lineRule="atLeast"/>
        <w:ind w:left="760" w:hanging="36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che l’operatore economico non è stato soggetto alla sanzione interdittiva di cui all’articolo 9, comma</w:t>
      </w:r>
      <w:r w:rsidR="000A2090">
        <w:rPr>
          <w:rFonts w:ascii="Times New Roman" w:eastAsia="Times New Roman" w:hAnsi="Times New Roman"/>
          <w:sz w:val="22"/>
        </w:rPr>
        <w:t xml:space="preserve"> </w:t>
      </w:r>
    </w:p>
    <w:p w:rsidR="00D8201C" w:rsidRDefault="00D8201C">
      <w:pPr>
        <w:spacing w:line="1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spacing w:line="235" w:lineRule="auto"/>
        <w:ind w:left="760" w:right="1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:rsidR="00D8201C" w:rsidRDefault="00D8201C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D8201C" w:rsidRDefault="00D8201C">
      <w:pPr>
        <w:spacing w:line="202" w:lineRule="exact"/>
        <w:rPr>
          <w:rFonts w:ascii="Times New Roman" w:eastAsia="Times New Roman" w:hAnsi="Times New Roman"/>
          <w:sz w:val="22"/>
        </w:rPr>
      </w:pPr>
    </w:p>
    <w:p w:rsidR="00D8201C" w:rsidRDefault="005669C1">
      <w:pPr>
        <w:numPr>
          <w:ilvl w:val="0"/>
          <w:numId w:val="3"/>
        </w:numPr>
        <w:tabs>
          <w:tab w:val="left" w:pos="400"/>
        </w:tabs>
        <w:spacing w:line="348" w:lineRule="auto"/>
        <w:ind w:left="400" w:right="36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essere in regola con gli obblighi relativi al pagamento dei contributi previdenziali ed assistenziali per eventuali lavoratori dipendenti;</w:t>
      </w:r>
    </w:p>
    <w:p w:rsidR="00D8201C" w:rsidRDefault="00D8201C">
      <w:pPr>
        <w:spacing w:line="25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580"/>
        <w:gridCol w:w="240"/>
        <w:gridCol w:w="220"/>
        <w:gridCol w:w="200"/>
        <w:gridCol w:w="380"/>
        <w:gridCol w:w="320"/>
        <w:gridCol w:w="340"/>
        <w:gridCol w:w="140"/>
        <w:gridCol w:w="120"/>
        <w:gridCol w:w="120"/>
        <w:gridCol w:w="420"/>
        <w:gridCol w:w="4300"/>
        <w:gridCol w:w="60"/>
      </w:tblGrid>
      <w:tr w:rsidR="00D8201C">
        <w:trPr>
          <w:trHeight w:val="253"/>
        </w:trPr>
        <w:tc>
          <w:tcPr>
            <w:tcW w:w="3120" w:type="dxa"/>
            <w:gridSpan w:val="3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8E8E8E"/>
                <w:sz w:val="16"/>
              </w:rPr>
              <w:t xml:space="preserve">4) 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di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2"/>
              </w:rPr>
              <w:t>essere  iscritto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2"/>
              </w:rPr>
              <w:t xml:space="preserve"> alla CCIA di</w:t>
            </w: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rPr>
                <w:rFonts w:ascii="Times New Roman" w:eastAsia="Times New Roman" w:hAnsi="Times New Roman"/>
                <w:w w:val="94"/>
                <w:sz w:val="22"/>
              </w:rPr>
            </w:pPr>
            <w:r>
              <w:rPr>
                <w:rFonts w:ascii="Times New Roman" w:eastAsia="Times New Roman" w:hAnsi="Times New Roman"/>
                <w:w w:val="94"/>
                <w:sz w:val="22"/>
              </w:rPr>
              <w:t>al n.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in data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720" w:type="dxa"/>
            <w:gridSpan w:val="2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alla seguente categoria: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8201C">
        <w:trPr>
          <w:trHeight w:val="378"/>
        </w:trPr>
        <w:tc>
          <w:tcPr>
            <w:tcW w:w="30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4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01C">
        <w:trPr>
          <w:trHeight w:val="341"/>
        </w:trPr>
        <w:tc>
          <w:tcPr>
            <w:tcW w:w="9680" w:type="dxa"/>
            <w:gridSpan w:val="13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(eventualmente) in quanto cooperativa o consorzio di cooperative, di essere regolarmente iscritta nel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01C">
        <w:trPr>
          <w:trHeight w:val="360"/>
        </w:trPr>
        <w:tc>
          <w:tcPr>
            <w:tcW w:w="9680" w:type="dxa"/>
            <w:gridSpan w:val="13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registro prefettizio/schedario generale della cooperazione di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jc w:val="right"/>
              <w:rPr>
                <w:rFonts w:ascii="Times New Roman" w:eastAsia="Times New Roman" w:hAnsi="Times New Roman"/>
                <w:w w:val="71"/>
              </w:rPr>
            </w:pPr>
            <w:r>
              <w:rPr>
                <w:rFonts w:ascii="Times New Roman" w:eastAsia="Times New Roman" w:hAnsi="Times New Roman"/>
                <w:w w:val="71"/>
              </w:rPr>
              <w:t>;</w:t>
            </w:r>
          </w:p>
        </w:tc>
      </w:tr>
      <w:tr w:rsidR="00D8201C">
        <w:trPr>
          <w:trHeight w:val="364"/>
        </w:trPr>
        <w:tc>
          <w:tcPr>
            <w:tcW w:w="3540" w:type="dxa"/>
            <w:gridSpan w:val="5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100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8E8E8E"/>
                <w:sz w:val="16"/>
              </w:rPr>
              <w:t xml:space="preserve">5)  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di essere iscritto all'INPS sede di</w:t>
            </w:r>
          </w:p>
        </w:tc>
        <w:tc>
          <w:tcPr>
            <w:tcW w:w="1420" w:type="dxa"/>
            <w:gridSpan w:val="6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matricola n.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;</w:t>
            </w:r>
          </w:p>
        </w:tc>
        <w:tc>
          <w:tcPr>
            <w:tcW w:w="4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01C">
        <w:trPr>
          <w:trHeight w:val="309"/>
        </w:trPr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8201C" w:rsidRDefault="00D8201C">
      <w:pPr>
        <w:rPr>
          <w:rFonts w:ascii="Times New Roman" w:eastAsia="Times New Roman" w:hAnsi="Times New Roman"/>
          <w:sz w:val="24"/>
        </w:rPr>
        <w:sectPr w:rsidR="00D8201C">
          <w:pgSz w:w="11900" w:h="16838"/>
          <w:pgMar w:top="1408" w:right="1026" w:bottom="912" w:left="1140" w:header="0" w:footer="0" w:gutter="0"/>
          <w:cols w:space="0" w:equalWidth="0">
            <w:col w:w="9740"/>
          </w:cols>
          <w:docGrid w:linePitch="360"/>
        </w:sectPr>
      </w:pPr>
    </w:p>
    <w:p w:rsidR="00D8201C" w:rsidRDefault="005669C1">
      <w:pPr>
        <w:tabs>
          <w:tab w:val="left" w:pos="4840"/>
        </w:tabs>
        <w:spacing w:line="0" w:lineRule="atLeast"/>
        <w:rPr>
          <w:rFonts w:ascii="Times New Roman" w:eastAsia="Times New Roman" w:hAnsi="Times New Roman"/>
          <w:sz w:val="21"/>
        </w:rPr>
      </w:pPr>
      <w:bookmarkStart w:id="2" w:name="page3"/>
      <w:bookmarkEnd w:id="2"/>
      <w:r>
        <w:rPr>
          <w:rFonts w:ascii="Times New Roman" w:eastAsia="Times New Roman" w:hAnsi="Times New Roman"/>
          <w:color w:val="8E8E8E"/>
          <w:sz w:val="16"/>
        </w:rPr>
        <w:t xml:space="preserve">6) </w:t>
      </w:r>
      <w:r w:rsidR="00A22427">
        <w:rPr>
          <w:rFonts w:ascii="Times New Roman" w:eastAsia="Times New Roman" w:hAnsi="Times New Roman"/>
          <w:color w:val="8E8E8E"/>
          <w:sz w:val="16"/>
        </w:rPr>
        <w:t xml:space="preserve">    </w:t>
      </w:r>
      <w:r>
        <w:rPr>
          <w:rFonts w:ascii="Times New Roman" w:eastAsia="Times New Roman" w:hAnsi="Times New Roman"/>
          <w:color w:val="8E8E8E"/>
          <w:sz w:val="16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</w:rPr>
        <w:t>di essere iscritto all'INAIL sede di matricola n.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;</w:t>
      </w:r>
    </w:p>
    <w:p w:rsidR="00D8201C" w:rsidRDefault="000A20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pict>
          <v:line id="_x0000_s1028" style="position:absolute;z-index:-251659264" from="168.05pt,-.85pt" to="171.65pt,-.85pt" o:userdrawn="t" strokeweight=".48pt"/>
        </w:pict>
      </w:r>
      <w:r>
        <w:rPr>
          <w:rFonts w:ascii="Times New Roman" w:eastAsia="Times New Roman" w:hAnsi="Times New Roman"/>
          <w:sz w:val="21"/>
        </w:rPr>
        <w:pict>
          <v:line id="_x0000_s1029" style="position:absolute;z-index:-251658240" from="224.25pt,-.85pt" to="242.5pt,-.85pt" o:userdrawn="t" strokeweight=".48pt"/>
        </w:pict>
      </w:r>
    </w:p>
    <w:p w:rsidR="00D8201C" w:rsidRDefault="00D8201C">
      <w:pPr>
        <w:spacing w:line="109" w:lineRule="exact"/>
        <w:rPr>
          <w:rFonts w:ascii="Times New Roman" w:eastAsia="Times New Roman" w:hAnsi="Times New Roman"/>
        </w:rPr>
      </w:pPr>
    </w:p>
    <w:p w:rsidR="00D8201C" w:rsidRDefault="005669C1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33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non avere riportato condanne penali e di non avere procedimenti penali pendenti;</w:t>
      </w:r>
    </w:p>
    <w:p w:rsidR="00D8201C" w:rsidRDefault="00D8201C">
      <w:pPr>
        <w:spacing w:line="123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4"/>
        </w:numPr>
        <w:tabs>
          <w:tab w:val="left" w:pos="340"/>
        </w:tabs>
        <w:spacing w:line="0" w:lineRule="atLeast"/>
        <w:ind w:left="340" w:hanging="33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 xml:space="preserve">che nulla risulta a proprio carico nel </w:t>
      </w:r>
      <w:proofErr w:type="gramStart"/>
      <w:r>
        <w:rPr>
          <w:rFonts w:ascii="Times New Roman" w:eastAsia="Times New Roman" w:hAnsi="Times New Roman"/>
          <w:sz w:val="22"/>
        </w:rPr>
        <w:t>casellario  giudiziale</w:t>
      </w:r>
      <w:proofErr w:type="gramEnd"/>
      <w:r>
        <w:rPr>
          <w:rFonts w:ascii="Times New Roman" w:eastAsia="Times New Roman" w:hAnsi="Times New Roman"/>
          <w:sz w:val="22"/>
        </w:rPr>
        <w:t xml:space="preserve"> generale alla  Procura della Repubblica</w:t>
      </w:r>
    </w:p>
    <w:p w:rsidR="00D8201C" w:rsidRDefault="00D8201C">
      <w:pPr>
        <w:spacing w:line="129" w:lineRule="exact"/>
        <w:rPr>
          <w:rFonts w:ascii="Times New Roman" w:eastAsia="Times New Roman" w:hAnsi="Times New Roman"/>
        </w:rPr>
      </w:pPr>
    </w:p>
    <w:p w:rsidR="00D8201C" w:rsidRDefault="005669C1">
      <w:pPr>
        <w:tabs>
          <w:tab w:val="left" w:pos="2700"/>
        </w:tabs>
        <w:spacing w:line="0" w:lineRule="atLeast"/>
        <w:ind w:left="3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presso il Tribunale di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;</w:t>
      </w:r>
    </w:p>
    <w:p w:rsidR="00D8201C" w:rsidRDefault="000A20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pict>
          <v:line id="_x0000_s1030" style="position:absolute;z-index:-251657216" from="108.3pt,-.85pt" to="136.25pt,-.85pt" o:userdrawn="t" strokeweight=".16931mm"/>
        </w:pict>
      </w:r>
    </w:p>
    <w:p w:rsidR="00D8201C" w:rsidRDefault="00D8201C">
      <w:pPr>
        <w:spacing w:line="120" w:lineRule="exact"/>
        <w:rPr>
          <w:rFonts w:ascii="Times New Roman" w:eastAsia="Times New Roman" w:hAnsi="Times New Roman"/>
        </w:rPr>
      </w:pPr>
    </w:p>
    <w:p w:rsidR="00D8201C" w:rsidRDefault="005669C1">
      <w:pPr>
        <w:numPr>
          <w:ilvl w:val="0"/>
          <w:numId w:val="5"/>
        </w:numPr>
        <w:tabs>
          <w:tab w:val="left" w:pos="300"/>
        </w:tabs>
        <w:spacing w:line="351" w:lineRule="auto"/>
        <w:ind w:left="30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non essere in stato di fallimento, di liquidazione ovvero di non avere in corso procedimenti per la dichiarazione di una di tali situazioni;</w:t>
      </w:r>
    </w:p>
    <w:p w:rsidR="00D8201C" w:rsidRDefault="00D8201C">
      <w:pPr>
        <w:spacing w:line="23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5"/>
        </w:numPr>
        <w:tabs>
          <w:tab w:val="left" w:pos="610"/>
        </w:tabs>
        <w:spacing w:line="351" w:lineRule="auto"/>
        <w:ind w:left="30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non aver subito condanne con sentenze passate in giudicato, per qualsiasi reato che incida sulla propria moralità professionale, o per delitti finanziari;</w:t>
      </w:r>
    </w:p>
    <w:p w:rsidR="00D8201C" w:rsidRDefault="00D8201C">
      <w:pPr>
        <w:spacing w:line="11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5"/>
        </w:numPr>
        <w:tabs>
          <w:tab w:val="left" w:pos="600"/>
        </w:tabs>
        <w:spacing w:line="0" w:lineRule="atLeast"/>
        <w:ind w:left="600" w:hanging="5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non essere stato sottoposto a misura di prevenzione e di non essere a conoscenza della esistenza a</w:t>
      </w:r>
    </w:p>
    <w:p w:rsidR="00D8201C" w:rsidRDefault="00D8201C">
      <w:pPr>
        <w:spacing w:line="138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355" w:lineRule="auto"/>
        <w:ind w:left="300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propr</w:t>
      </w:r>
      <w:r>
        <w:rPr>
          <w:rFonts w:ascii="Arial" w:eastAsia="Arial" w:hAnsi="Arial"/>
          <w:color w:val="F4FBFD"/>
          <w:sz w:val="6"/>
        </w:rPr>
        <w:t>I</w:t>
      </w:r>
      <w:r>
        <w:rPr>
          <w:rFonts w:ascii="Times New Roman" w:eastAsia="Times New Roman" w:hAnsi="Times New Roman"/>
          <w:sz w:val="22"/>
        </w:rPr>
        <w:t>io</w:t>
      </w:r>
      <w:proofErr w:type="spellEnd"/>
      <w:r>
        <w:rPr>
          <w:rFonts w:ascii="Times New Roman" w:eastAsia="Times New Roman" w:hAnsi="Times New Roman"/>
          <w:sz w:val="22"/>
        </w:rPr>
        <w:t xml:space="preserve"> carico e dei propri conviventi di procedimenti in corso per l'applicazione delle misure di prevenzione di cui alla Legge 575/1965 come successivamente integrata e modificata né di cause ostative all'iscrizione negli albi di appaltatori o fornitori pubblici;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860"/>
        <w:gridCol w:w="840"/>
        <w:gridCol w:w="860"/>
        <w:gridCol w:w="580"/>
        <w:gridCol w:w="140"/>
        <w:gridCol w:w="500"/>
        <w:gridCol w:w="440"/>
        <w:gridCol w:w="760"/>
        <w:gridCol w:w="340"/>
      </w:tblGrid>
      <w:tr w:rsidR="00D8201C">
        <w:trPr>
          <w:trHeight w:val="242"/>
        </w:trPr>
        <w:tc>
          <w:tcPr>
            <w:tcW w:w="7040" w:type="dxa"/>
            <w:gridSpan w:val="5"/>
            <w:shd w:val="clear" w:color="auto" w:fill="auto"/>
            <w:vAlign w:val="bottom"/>
          </w:tcPr>
          <w:p w:rsidR="00D8201C" w:rsidRDefault="005669C1">
            <w:pPr>
              <w:spacing w:line="242" w:lineRule="exact"/>
              <w:rPr>
                <w:rFonts w:ascii="Times New Roman" w:eastAsia="Times New Roman" w:hAnsi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/>
                <w:color w:val="8E8E8E"/>
                <w:sz w:val="16"/>
              </w:rPr>
              <w:t xml:space="preserve">12)   </w:t>
            </w:r>
            <w:r>
              <w:rPr>
                <w:rFonts w:ascii="Times New Roman" w:eastAsia="Times New Roman" w:hAnsi="Times New Roman"/>
                <w:color w:val="000000"/>
                <w:sz w:val="22"/>
              </w:rPr>
              <w:t>di non essere a conoscenza che nei confronti della ditta/consorzio/società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8201C" w:rsidRDefault="005669C1">
            <w:pPr>
              <w:spacing w:line="242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di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D8201C" w:rsidRDefault="005669C1">
            <w:pPr>
              <w:spacing w:line="24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cui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8201C" w:rsidRDefault="005669C1">
            <w:pPr>
              <w:spacing w:line="242" w:lineRule="exact"/>
              <w:ind w:left="220"/>
              <w:rPr>
                <w:rFonts w:ascii="Times New Roman" w:eastAsia="Times New Roman" w:hAnsi="Times New Roman"/>
                <w:w w:val="81"/>
                <w:sz w:val="22"/>
              </w:rPr>
            </w:pPr>
            <w:r>
              <w:rPr>
                <w:rFonts w:ascii="Times New Roman" w:eastAsia="Times New Roman" w:hAnsi="Times New Roman"/>
                <w:w w:val="81"/>
                <w:sz w:val="22"/>
              </w:rPr>
              <w:t>il</w:t>
            </w:r>
          </w:p>
        </w:tc>
      </w:tr>
      <w:tr w:rsidR="00D8201C">
        <w:trPr>
          <w:trHeight w:val="357"/>
        </w:trPr>
        <w:tc>
          <w:tcPr>
            <w:tcW w:w="3900" w:type="dxa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sottoscritto è il legale rappresentante dal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sussista</w:t>
            </w:r>
          </w:p>
        </w:tc>
        <w:tc>
          <w:tcPr>
            <w:tcW w:w="720" w:type="dxa"/>
            <w:gridSpan w:val="2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alcun</w:t>
            </w:r>
          </w:p>
        </w:tc>
        <w:tc>
          <w:tcPr>
            <w:tcW w:w="1700" w:type="dxa"/>
            <w:gridSpan w:val="3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provvedimento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01C">
        <w:trPr>
          <w:trHeight w:val="256"/>
        </w:trPr>
        <w:tc>
          <w:tcPr>
            <w:tcW w:w="4760" w:type="dxa"/>
            <w:gridSpan w:val="2"/>
            <w:shd w:val="clear" w:color="auto" w:fill="auto"/>
            <w:vAlign w:val="bottom"/>
          </w:tcPr>
          <w:p w:rsidR="00D8201C" w:rsidRDefault="005669C1">
            <w:pPr>
              <w:spacing w:line="0" w:lineRule="atLeas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giudiziario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8201C" w:rsidRDefault="00D820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8201C" w:rsidRDefault="00D8201C">
      <w:pPr>
        <w:spacing w:line="56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355" w:lineRule="auto"/>
        <w:ind w:left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interdittivo disposto ai sensi della Legge 575/1965 come successivamente integrata e modificata e che conseguentemente non sussistono cause di divieto, decadenza o sospensione di cui alla Legge 575/1965 come successivamente integrata e modificata;</w:t>
      </w:r>
    </w:p>
    <w:p w:rsidR="00D8201C" w:rsidRDefault="00D8201C">
      <w:pPr>
        <w:spacing w:line="11" w:lineRule="exact"/>
        <w:rPr>
          <w:rFonts w:ascii="Times New Roman" w:eastAsia="Times New Roman" w:hAnsi="Times New Roman"/>
        </w:rPr>
      </w:pPr>
    </w:p>
    <w:p w:rsidR="00D8201C" w:rsidRDefault="00CD2176" w:rsidP="00CD2176">
      <w:pPr>
        <w:numPr>
          <w:ilvl w:val="0"/>
          <w:numId w:val="6"/>
        </w:numPr>
        <w:tabs>
          <w:tab w:val="left" w:pos="284"/>
        </w:tabs>
        <w:spacing w:line="0" w:lineRule="atLeast"/>
        <w:ind w:left="600" w:hanging="5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5669C1">
        <w:rPr>
          <w:rFonts w:ascii="Times New Roman" w:eastAsia="Times New Roman" w:hAnsi="Times New Roman"/>
          <w:sz w:val="22"/>
        </w:rPr>
        <w:t>di aver preso visione dell’avviso e relativi allegati e di accettarli senza riserva alcuna;</w:t>
      </w:r>
    </w:p>
    <w:p w:rsidR="00D8201C" w:rsidRDefault="00D8201C">
      <w:pPr>
        <w:spacing w:line="138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6"/>
        </w:numPr>
        <w:tabs>
          <w:tab w:val="left" w:pos="610"/>
        </w:tabs>
        <w:spacing w:line="348" w:lineRule="auto"/>
        <w:ind w:left="30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 xml:space="preserve">di applicare a favore </w:t>
      </w:r>
      <w:proofErr w:type="gramStart"/>
      <w:r>
        <w:rPr>
          <w:rFonts w:ascii="Times New Roman" w:eastAsia="Times New Roman" w:hAnsi="Times New Roman"/>
          <w:sz w:val="22"/>
        </w:rPr>
        <w:t>del lavoratori</w:t>
      </w:r>
      <w:proofErr w:type="gramEnd"/>
      <w:r>
        <w:rPr>
          <w:rFonts w:ascii="Times New Roman" w:eastAsia="Times New Roman" w:hAnsi="Times New Roman"/>
          <w:sz w:val="22"/>
        </w:rPr>
        <w:t xml:space="preserve"> dipendenti condizioni giuridiche retributive non inferiori a quelle risultanti dai Contratti di lavoro;</w:t>
      </w:r>
    </w:p>
    <w:p w:rsidR="00D8201C" w:rsidRDefault="00D8201C">
      <w:pPr>
        <w:spacing w:line="149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6"/>
        </w:numPr>
        <w:tabs>
          <w:tab w:val="left" w:pos="610"/>
        </w:tabs>
        <w:spacing w:line="355" w:lineRule="auto"/>
        <w:ind w:left="300" w:hanging="294"/>
        <w:jc w:val="both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che non sussistono a proprio carico ed a carico dell'impresa rappresentata procedimenti in corso per l'applicazione delle misure di prevenzione di cui all'art.3 della Legge 1423/1956 o di alcuna delle cause ostative previste dall'art.10 della Legge 575/1965 come successivamente integrata e modificata;</w:t>
      </w:r>
    </w:p>
    <w:p w:rsidR="00D8201C" w:rsidRDefault="00D8201C">
      <w:pPr>
        <w:spacing w:line="8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CD2176" w:rsidP="00CD2176">
      <w:pPr>
        <w:numPr>
          <w:ilvl w:val="0"/>
          <w:numId w:val="6"/>
        </w:numPr>
        <w:tabs>
          <w:tab w:val="left" w:pos="284"/>
        </w:tabs>
        <w:spacing w:line="0" w:lineRule="atLeast"/>
        <w:ind w:left="600" w:hanging="5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 xml:space="preserve"> </w:t>
      </w:r>
      <w:r w:rsidR="005669C1">
        <w:rPr>
          <w:rFonts w:ascii="Times New Roman" w:eastAsia="Times New Roman" w:hAnsi="Times New Roman"/>
          <w:sz w:val="22"/>
        </w:rPr>
        <w:t>che nei confronti dell'impresa non è stata irrogata la sanzione amministrativa dell’interdizione</w:t>
      </w:r>
    </w:p>
    <w:p w:rsidR="00D8201C" w:rsidRDefault="00D8201C">
      <w:pPr>
        <w:spacing w:line="140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348" w:lineRule="auto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all'esercizio dell'attività o del divieto di contrarre con la Pubblica Amministrazione di cui all'art.9 comma 2 </w:t>
      </w:r>
      <w:proofErr w:type="spellStart"/>
      <w:r>
        <w:rPr>
          <w:rFonts w:ascii="Times New Roman" w:eastAsia="Times New Roman" w:hAnsi="Times New Roman"/>
          <w:sz w:val="22"/>
        </w:rPr>
        <w:t>lett.a</w:t>
      </w:r>
      <w:proofErr w:type="spellEnd"/>
      <w:r>
        <w:rPr>
          <w:rFonts w:ascii="Times New Roman" w:eastAsia="Times New Roman" w:hAnsi="Times New Roman"/>
          <w:sz w:val="22"/>
        </w:rPr>
        <w:t xml:space="preserve">) e c) del </w:t>
      </w:r>
      <w:proofErr w:type="spellStart"/>
      <w:r>
        <w:rPr>
          <w:rFonts w:ascii="Times New Roman" w:eastAsia="Times New Roman" w:hAnsi="Times New Roman"/>
          <w:sz w:val="22"/>
        </w:rPr>
        <w:t>D.Lgs</w:t>
      </w:r>
      <w:proofErr w:type="spellEnd"/>
      <w:r>
        <w:rPr>
          <w:rFonts w:ascii="Times New Roman" w:eastAsia="Times New Roman" w:hAnsi="Times New Roman"/>
          <w:sz w:val="22"/>
        </w:rPr>
        <w:t xml:space="preserve"> 231/2001;</w:t>
      </w:r>
    </w:p>
    <w:p w:rsidR="00D8201C" w:rsidRDefault="00D8201C">
      <w:pPr>
        <w:spacing w:line="30" w:lineRule="exact"/>
        <w:rPr>
          <w:rFonts w:ascii="Times New Roman" w:eastAsia="Times New Roman" w:hAnsi="Times New Roman"/>
        </w:rPr>
      </w:pPr>
    </w:p>
    <w:p w:rsidR="00D8201C" w:rsidRDefault="005669C1">
      <w:pPr>
        <w:numPr>
          <w:ilvl w:val="0"/>
          <w:numId w:val="7"/>
        </w:numPr>
        <w:tabs>
          <w:tab w:val="left" w:pos="610"/>
        </w:tabs>
        <w:spacing w:line="354" w:lineRule="auto"/>
        <w:ind w:left="300" w:hanging="294"/>
        <w:jc w:val="both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che la impresa non si è avvalsa dei piani individuali di emersione di cui alla Legge 383/2001 ovvero che si è avvalsa dei piani individuali di emersione di cui alla Legge 383/2001 e che il periodo di emersione si è concluso;</w:t>
      </w:r>
    </w:p>
    <w:p w:rsidR="00D8201C" w:rsidRDefault="00D8201C">
      <w:pPr>
        <w:spacing w:line="23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7"/>
        </w:numPr>
        <w:tabs>
          <w:tab w:val="left" w:pos="610"/>
        </w:tabs>
        <w:spacing w:line="358" w:lineRule="auto"/>
        <w:ind w:left="300" w:hanging="294"/>
        <w:jc w:val="both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che la impresa rappresentata non è assoggettabile agli obblighi di cui alla Legge 68/1999 in quanto l'organico della stessa non supera i 15 dipendenti ovvero che la impresa rappresentata non è assoggettabile agli obblighi di cui alla Legge 68/1999 in quanto pur avendo un organico compreso tra 15 e 35 dipendenti , la stessa non ha effettuato nuove assunzioni successivamente al 18/1/2000 ovvero che la impresa rappresentata é soggetta agli obblighi di cui alla Legge 68/1999 in quanto l'organico della stessa supera i 35 dipendenti e che ha ottemperato alle disposizioni della predetta normativa ovvero che la impresa rappresentata é soggetta agli obblighi di cui alla Legge 68/1999 in quanto pur avendo un organico compreso tra 15 e 35 dipendenti sono state effettuate nuove assunzioni al</w:t>
      </w:r>
    </w:p>
    <w:p w:rsidR="00D8201C" w:rsidRDefault="00D8201C">
      <w:pPr>
        <w:tabs>
          <w:tab w:val="left" w:pos="610"/>
        </w:tabs>
        <w:spacing w:line="358" w:lineRule="auto"/>
        <w:ind w:left="300" w:hanging="294"/>
        <w:jc w:val="both"/>
        <w:rPr>
          <w:rFonts w:ascii="Times New Roman" w:eastAsia="Times New Roman" w:hAnsi="Times New Roman"/>
          <w:color w:val="8E8E8E"/>
          <w:sz w:val="16"/>
        </w:rPr>
        <w:sectPr w:rsidR="00D8201C">
          <w:pgSz w:w="11900" w:h="16838"/>
          <w:pgMar w:top="1408" w:right="1246" w:bottom="496" w:left="1240" w:header="0" w:footer="0" w:gutter="0"/>
          <w:cols w:space="0" w:equalWidth="0">
            <w:col w:w="9420"/>
          </w:cols>
          <w:docGrid w:linePitch="360"/>
        </w:sectPr>
      </w:pPr>
    </w:p>
    <w:p w:rsidR="00D8201C" w:rsidRDefault="005669C1">
      <w:pPr>
        <w:spacing w:line="0" w:lineRule="atLeast"/>
        <w:ind w:left="300"/>
        <w:rPr>
          <w:rFonts w:ascii="Times New Roman" w:eastAsia="Times New Roman" w:hAnsi="Times New Roman"/>
          <w:sz w:val="22"/>
        </w:rPr>
      </w:pPr>
      <w:bookmarkStart w:id="3" w:name="page4"/>
      <w:bookmarkEnd w:id="3"/>
      <w:r>
        <w:rPr>
          <w:rFonts w:ascii="Times New Roman" w:eastAsia="Times New Roman" w:hAnsi="Times New Roman"/>
          <w:sz w:val="22"/>
        </w:rPr>
        <w:t>18/1/2000 e che ha ottemperato alle disposizioni della predetta normativa</w:t>
      </w:r>
    </w:p>
    <w:p w:rsidR="00D8201C" w:rsidRDefault="00D8201C">
      <w:pPr>
        <w:spacing w:line="134" w:lineRule="exact"/>
        <w:rPr>
          <w:rFonts w:ascii="Times New Roman" w:eastAsia="Times New Roman" w:hAnsi="Times New Roman"/>
        </w:rPr>
      </w:pPr>
    </w:p>
    <w:p w:rsidR="00D8201C" w:rsidRDefault="005669C1" w:rsidP="00CD2176">
      <w:pPr>
        <w:numPr>
          <w:ilvl w:val="0"/>
          <w:numId w:val="8"/>
        </w:numPr>
        <w:tabs>
          <w:tab w:val="left" w:pos="426"/>
        </w:tabs>
        <w:spacing w:line="0" w:lineRule="atLeast"/>
        <w:ind w:left="600" w:hanging="5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disporre di organico adeguato allo svolgimento delle prestazioni richieste;</w:t>
      </w:r>
    </w:p>
    <w:p w:rsidR="00D8201C" w:rsidRDefault="00D8201C">
      <w:pPr>
        <w:spacing w:line="137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8"/>
        </w:numPr>
        <w:tabs>
          <w:tab w:val="left" w:pos="610"/>
        </w:tabs>
        <w:spacing w:line="348" w:lineRule="auto"/>
        <w:ind w:left="30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che non si trova in alcuna delle posizioni o condizioni ostative previste dalla vigente legislazione in materia di lotta alla delinquenza di tipo mafioso;</w:t>
      </w:r>
    </w:p>
    <w:p w:rsidR="00D8201C" w:rsidRDefault="00D8201C">
      <w:pPr>
        <w:spacing w:line="140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 w:rsidP="00CD2176">
      <w:pPr>
        <w:numPr>
          <w:ilvl w:val="0"/>
          <w:numId w:val="8"/>
        </w:numPr>
        <w:tabs>
          <w:tab w:val="left" w:pos="284"/>
        </w:tabs>
        <w:spacing w:line="0" w:lineRule="atLeast"/>
        <w:ind w:left="600" w:hanging="5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che il servizio di assistenza è garantito per tutta la durata del progetto;</w:t>
      </w:r>
    </w:p>
    <w:p w:rsidR="00D8201C" w:rsidRDefault="00D8201C">
      <w:pPr>
        <w:spacing w:line="264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8"/>
        </w:numPr>
        <w:tabs>
          <w:tab w:val="left" w:pos="610"/>
        </w:tabs>
        <w:spacing w:line="348" w:lineRule="auto"/>
        <w:ind w:left="300" w:hanging="2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adottare, durante le fasi di lavoro, tutte le misure di sicurezza e garanzie previste dal D. Lgs.81/2008 e successive modifiche e integrazioni;</w:t>
      </w:r>
    </w:p>
    <w:p w:rsidR="00D8201C" w:rsidRDefault="00D8201C">
      <w:pPr>
        <w:spacing w:line="149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>
      <w:pPr>
        <w:numPr>
          <w:ilvl w:val="0"/>
          <w:numId w:val="8"/>
        </w:numPr>
        <w:tabs>
          <w:tab w:val="left" w:pos="610"/>
        </w:tabs>
        <w:spacing w:line="355" w:lineRule="auto"/>
        <w:ind w:left="300" w:hanging="294"/>
        <w:jc w:val="both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di essere consapevole che, qualora fosse accertata la non veridicità del contenuto della presente dichiarazione, questa impresa verrà esclusa dalla procedura di gara per la quale è rilasciata o, se risultasse aggiudicataria, decadrà dalla aggiudicazione medesima la quale verrà annullata e/o revocata.</w:t>
      </w:r>
    </w:p>
    <w:p w:rsidR="00D8201C" w:rsidRDefault="00D8201C">
      <w:pPr>
        <w:spacing w:line="131" w:lineRule="exact"/>
        <w:rPr>
          <w:rFonts w:ascii="Times New Roman" w:eastAsia="Times New Roman" w:hAnsi="Times New Roman"/>
          <w:color w:val="8E8E8E"/>
          <w:sz w:val="16"/>
        </w:rPr>
      </w:pPr>
    </w:p>
    <w:p w:rsidR="00D8201C" w:rsidRDefault="005669C1" w:rsidP="00CD2176">
      <w:pPr>
        <w:numPr>
          <w:ilvl w:val="0"/>
          <w:numId w:val="8"/>
        </w:numPr>
        <w:tabs>
          <w:tab w:val="left" w:pos="284"/>
        </w:tabs>
        <w:spacing w:line="0" w:lineRule="atLeast"/>
        <w:ind w:left="600" w:hanging="594"/>
        <w:rPr>
          <w:rFonts w:ascii="Times New Roman" w:eastAsia="Times New Roman" w:hAnsi="Times New Roman"/>
          <w:color w:val="8E8E8E"/>
          <w:sz w:val="16"/>
        </w:rPr>
      </w:pPr>
      <w:r>
        <w:rPr>
          <w:rFonts w:ascii="Times New Roman" w:eastAsia="Times New Roman" w:hAnsi="Times New Roman"/>
          <w:sz w:val="22"/>
        </w:rPr>
        <w:t>Inoltre, qualora la non veridicità del contenuto della presente dichiarazione fosse accertata dopo la</w:t>
      </w:r>
    </w:p>
    <w:p w:rsidR="00D8201C" w:rsidRDefault="00D8201C">
      <w:pPr>
        <w:spacing w:line="140" w:lineRule="exact"/>
        <w:rPr>
          <w:rFonts w:ascii="Times New Roman" w:eastAsia="Times New Roman" w:hAnsi="Times New Roman"/>
        </w:rPr>
      </w:pPr>
    </w:p>
    <w:p w:rsidR="00D8201C" w:rsidRDefault="005669C1">
      <w:pPr>
        <w:spacing w:line="356" w:lineRule="auto"/>
        <w:ind w:left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stipula del contratto, questo potrà essere risolto di diritto dall’Istituto committente ai sensi delle leggi vigenti di essere informato,</w:t>
      </w:r>
      <w:r w:rsidR="000A2090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ai sensi della vigente normativa in materia di protezione dei dati personali, che i dati personali raccolti saranno trattati, anche con strumenti informatici, esclusivamente nell'ambito del procedimento per il quale la presente dichiarazione viene resa.</w:t>
      </w:r>
    </w:p>
    <w:p w:rsidR="00D8201C" w:rsidRDefault="00D8201C">
      <w:pPr>
        <w:spacing w:line="200" w:lineRule="exact"/>
        <w:rPr>
          <w:rFonts w:ascii="Times New Roman" w:eastAsia="Times New Roman" w:hAnsi="Times New Roman"/>
        </w:rPr>
      </w:pPr>
    </w:p>
    <w:p w:rsidR="00D8201C" w:rsidRDefault="00D8201C">
      <w:pPr>
        <w:spacing w:line="200" w:lineRule="exact"/>
        <w:rPr>
          <w:rFonts w:ascii="Times New Roman" w:eastAsia="Times New Roman" w:hAnsi="Times New Roman"/>
        </w:rPr>
      </w:pPr>
    </w:p>
    <w:p w:rsidR="00D8201C" w:rsidRDefault="00D8201C">
      <w:pPr>
        <w:spacing w:line="314" w:lineRule="exact"/>
        <w:rPr>
          <w:rFonts w:ascii="Times New Roman" w:eastAsia="Times New Roman" w:hAnsi="Times New Roman"/>
        </w:rPr>
      </w:pPr>
    </w:p>
    <w:p w:rsidR="00D8201C" w:rsidRPr="000A2090" w:rsidRDefault="005669C1" w:rsidP="000A2090">
      <w:pPr>
        <w:tabs>
          <w:tab w:val="center" w:pos="7371"/>
        </w:tabs>
        <w:spacing w:line="0" w:lineRule="atLeast"/>
        <w:rPr>
          <w:rFonts w:ascii="Times New Roman" w:eastAsia="Tahoma" w:hAnsi="Times New Roman" w:cs="Times New Roman"/>
          <w:sz w:val="22"/>
          <w:szCs w:val="22"/>
        </w:rPr>
      </w:pPr>
      <w:r w:rsidRPr="000A2090">
        <w:rPr>
          <w:rFonts w:ascii="Times New Roman" w:eastAsia="Tahoma" w:hAnsi="Times New Roman" w:cs="Times New Roman"/>
          <w:sz w:val="22"/>
          <w:szCs w:val="22"/>
        </w:rPr>
        <w:t>Luogo e data</w:t>
      </w:r>
      <w:r w:rsidRPr="000A2090">
        <w:rPr>
          <w:rFonts w:ascii="Times New Roman" w:eastAsia="Times New Roman" w:hAnsi="Times New Roman" w:cs="Times New Roman"/>
          <w:sz w:val="22"/>
          <w:szCs w:val="22"/>
        </w:rPr>
        <w:tab/>
      </w:r>
      <w:r w:rsidRPr="000A2090">
        <w:rPr>
          <w:rFonts w:ascii="Times New Roman" w:eastAsia="Tahoma" w:hAnsi="Times New Roman" w:cs="Times New Roman"/>
          <w:sz w:val="22"/>
          <w:szCs w:val="22"/>
        </w:rPr>
        <w:t>Firma del dichi</w:t>
      </w:r>
      <w:bookmarkStart w:id="4" w:name="_GoBack"/>
      <w:bookmarkEnd w:id="4"/>
      <w:r w:rsidRPr="000A2090">
        <w:rPr>
          <w:rFonts w:ascii="Times New Roman" w:eastAsia="Tahoma" w:hAnsi="Times New Roman" w:cs="Times New Roman"/>
          <w:sz w:val="22"/>
          <w:szCs w:val="22"/>
        </w:rPr>
        <w:t>arante</w:t>
      </w:r>
    </w:p>
    <w:p w:rsidR="00D8201C" w:rsidRDefault="000A2090">
      <w:pPr>
        <w:spacing w:line="20" w:lineRule="exact"/>
        <w:rPr>
          <w:rFonts w:ascii="Times New Roman" w:eastAsia="Times New Roman" w:hAnsi="Times New Roman"/>
        </w:rPr>
      </w:pPr>
      <w:r>
        <w:rPr>
          <w:rFonts w:ascii="Tahoma" w:eastAsia="Tahoma" w:hAnsi="Tahoma"/>
          <w:sz w:val="18"/>
        </w:rPr>
        <w:pict>
          <v:line id="_x0000_s1031" style="position:absolute;z-index:-251656192" from="52.1pt,-.75pt" to="158.45pt,-.75pt" o:userdrawn="t" strokeweight=".6pt"/>
        </w:pict>
      </w:r>
    </w:p>
    <w:p w:rsidR="00D8201C" w:rsidRDefault="00D8201C">
      <w:pPr>
        <w:spacing w:line="227" w:lineRule="exact"/>
        <w:rPr>
          <w:rFonts w:ascii="Times New Roman" w:eastAsia="Times New Roman" w:hAnsi="Times New Roman"/>
        </w:rPr>
      </w:pPr>
    </w:p>
    <w:p w:rsidR="005669C1" w:rsidRDefault="000A2090" w:rsidP="000A2090">
      <w:pPr>
        <w:tabs>
          <w:tab w:val="center" w:pos="7371"/>
        </w:tabs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ab/>
      </w:r>
      <w:r w:rsidR="005669C1">
        <w:rPr>
          <w:rFonts w:ascii="Times New Roman" w:eastAsia="Times New Roman" w:hAnsi="Times New Roman"/>
          <w:sz w:val="22"/>
        </w:rPr>
        <w:t>___________</w:t>
      </w:r>
      <w:r>
        <w:rPr>
          <w:rFonts w:ascii="Times New Roman" w:eastAsia="Times New Roman" w:hAnsi="Times New Roman"/>
          <w:sz w:val="22"/>
        </w:rPr>
        <w:t>________________</w:t>
      </w:r>
      <w:r w:rsidR="005669C1">
        <w:rPr>
          <w:rFonts w:ascii="Times New Roman" w:eastAsia="Times New Roman" w:hAnsi="Times New Roman"/>
          <w:sz w:val="22"/>
        </w:rPr>
        <w:t>__________</w:t>
      </w:r>
    </w:p>
    <w:sectPr w:rsidR="005669C1" w:rsidSect="00D8201C">
      <w:pgSz w:w="11900" w:h="16838"/>
      <w:pgMar w:top="1408" w:right="1246" w:bottom="1440" w:left="1240" w:header="0" w:footer="0" w:gutter="0"/>
      <w:cols w:space="0" w:equalWidth="0">
        <w:col w:w="94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38E1F28"/>
    <w:lvl w:ilvl="0" w:tplc="7BB44970">
      <w:start w:val="1"/>
      <w:numFmt w:val="decimal"/>
      <w:lvlText w:val="%1)"/>
      <w:lvlJc w:val="left"/>
    </w:lvl>
    <w:lvl w:ilvl="1" w:tplc="CB74A218">
      <w:start w:val="1"/>
      <w:numFmt w:val="lowerLetter"/>
      <w:lvlText w:val="%2)"/>
      <w:lvlJc w:val="left"/>
    </w:lvl>
    <w:lvl w:ilvl="2" w:tplc="25663710">
      <w:start w:val="1"/>
      <w:numFmt w:val="bullet"/>
      <w:lvlText w:val="•"/>
      <w:lvlJc w:val="left"/>
    </w:lvl>
    <w:lvl w:ilvl="3" w:tplc="ADA6699A">
      <w:start w:val="1"/>
      <w:numFmt w:val="bullet"/>
      <w:lvlText w:val=""/>
      <w:lvlJc w:val="left"/>
    </w:lvl>
    <w:lvl w:ilvl="4" w:tplc="B9463730">
      <w:start w:val="1"/>
      <w:numFmt w:val="bullet"/>
      <w:lvlText w:val=""/>
      <w:lvlJc w:val="left"/>
    </w:lvl>
    <w:lvl w:ilvl="5" w:tplc="9550B5F4">
      <w:start w:val="1"/>
      <w:numFmt w:val="bullet"/>
      <w:lvlText w:val=""/>
      <w:lvlJc w:val="left"/>
    </w:lvl>
    <w:lvl w:ilvl="6" w:tplc="F4A05ADE">
      <w:start w:val="1"/>
      <w:numFmt w:val="bullet"/>
      <w:lvlText w:val=""/>
      <w:lvlJc w:val="left"/>
    </w:lvl>
    <w:lvl w:ilvl="7" w:tplc="4A7601CA">
      <w:start w:val="1"/>
      <w:numFmt w:val="bullet"/>
      <w:lvlText w:val=""/>
      <w:lvlJc w:val="left"/>
    </w:lvl>
    <w:lvl w:ilvl="8" w:tplc="181E831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9D789F56">
      <w:start w:val="1"/>
      <w:numFmt w:val="decimal"/>
      <w:lvlText w:val="%1"/>
      <w:lvlJc w:val="left"/>
    </w:lvl>
    <w:lvl w:ilvl="1" w:tplc="1C182D3A">
      <w:start w:val="2"/>
      <w:numFmt w:val="lowerLetter"/>
      <w:lvlText w:val="%2)"/>
      <w:lvlJc w:val="left"/>
    </w:lvl>
    <w:lvl w:ilvl="2" w:tplc="7856E928">
      <w:start w:val="1"/>
      <w:numFmt w:val="bullet"/>
      <w:lvlText w:val=""/>
      <w:lvlJc w:val="left"/>
    </w:lvl>
    <w:lvl w:ilvl="3" w:tplc="3D822F24">
      <w:start w:val="1"/>
      <w:numFmt w:val="bullet"/>
      <w:lvlText w:val=""/>
      <w:lvlJc w:val="left"/>
    </w:lvl>
    <w:lvl w:ilvl="4" w:tplc="D124F532">
      <w:start w:val="1"/>
      <w:numFmt w:val="bullet"/>
      <w:lvlText w:val=""/>
      <w:lvlJc w:val="left"/>
    </w:lvl>
    <w:lvl w:ilvl="5" w:tplc="4B5A142A">
      <w:start w:val="1"/>
      <w:numFmt w:val="bullet"/>
      <w:lvlText w:val=""/>
      <w:lvlJc w:val="left"/>
    </w:lvl>
    <w:lvl w:ilvl="6" w:tplc="CE761B38">
      <w:start w:val="1"/>
      <w:numFmt w:val="bullet"/>
      <w:lvlText w:val=""/>
      <w:lvlJc w:val="left"/>
    </w:lvl>
    <w:lvl w:ilvl="7" w:tplc="A5E6FDD2">
      <w:start w:val="1"/>
      <w:numFmt w:val="bullet"/>
      <w:lvlText w:val=""/>
      <w:lvlJc w:val="left"/>
    </w:lvl>
    <w:lvl w:ilvl="8" w:tplc="11C6363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A8100AB8">
      <w:start w:val="3"/>
      <w:numFmt w:val="decimal"/>
      <w:lvlText w:val="%1)"/>
      <w:lvlJc w:val="left"/>
    </w:lvl>
    <w:lvl w:ilvl="1" w:tplc="7834E144">
      <w:start w:val="1"/>
      <w:numFmt w:val="lowerLetter"/>
      <w:lvlText w:val="%2"/>
      <w:lvlJc w:val="left"/>
    </w:lvl>
    <w:lvl w:ilvl="2" w:tplc="9E62B8D6">
      <w:start w:val="1"/>
      <w:numFmt w:val="bullet"/>
      <w:lvlText w:val=""/>
      <w:lvlJc w:val="left"/>
    </w:lvl>
    <w:lvl w:ilvl="3" w:tplc="9FACFD9E">
      <w:start w:val="1"/>
      <w:numFmt w:val="bullet"/>
      <w:lvlText w:val=""/>
      <w:lvlJc w:val="left"/>
    </w:lvl>
    <w:lvl w:ilvl="4" w:tplc="47C82E70">
      <w:start w:val="1"/>
      <w:numFmt w:val="bullet"/>
      <w:lvlText w:val=""/>
      <w:lvlJc w:val="left"/>
    </w:lvl>
    <w:lvl w:ilvl="5" w:tplc="08EC9570">
      <w:start w:val="1"/>
      <w:numFmt w:val="bullet"/>
      <w:lvlText w:val=""/>
      <w:lvlJc w:val="left"/>
    </w:lvl>
    <w:lvl w:ilvl="6" w:tplc="8C9818E2">
      <w:start w:val="1"/>
      <w:numFmt w:val="bullet"/>
      <w:lvlText w:val=""/>
      <w:lvlJc w:val="left"/>
    </w:lvl>
    <w:lvl w:ilvl="7" w:tplc="FBDA7754">
      <w:start w:val="1"/>
      <w:numFmt w:val="bullet"/>
      <w:lvlText w:val=""/>
      <w:lvlJc w:val="left"/>
    </w:lvl>
    <w:lvl w:ilvl="8" w:tplc="33B4D8A2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DA10418E">
      <w:start w:val="7"/>
      <w:numFmt w:val="decimal"/>
      <w:lvlText w:val="%1)"/>
      <w:lvlJc w:val="left"/>
    </w:lvl>
    <w:lvl w:ilvl="1" w:tplc="38A69542">
      <w:start w:val="1"/>
      <w:numFmt w:val="bullet"/>
      <w:lvlText w:val=""/>
      <w:lvlJc w:val="left"/>
    </w:lvl>
    <w:lvl w:ilvl="2" w:tplc="7834D19C">
      <w:start w:val="1"/>
      <w:numFmt w:val="bullet"/>
      <w:lvlText w:val=""/>
      <w:lvlJc w:val="left"/>
    </w:lvl>
    <w:lvl w:ilvl="3" w:tplc="DC228442">
      <w:start w:val="1"/>
      <w:numFmt w:val="bullet"/>
      <w:lvlText w:val=""/>
      <w:lvlJc w:val="left"/>
    </w:lvl>
    <w:lvl w:ilvl="4" w:tplc="43706D8C">
      <w:start w:val="1"/>
      <w:numFmt w:val="bullet"/>
      <w:lvlText w:val=""/>
      <w:lvlJc w:val="left"/>
    </w:lvl>
    <w:lvl w:ilvl="5" w:tplc="1902A7C6">
      <w:start w:val="1"/>
      <w:numFmt w:val="bullet"/>
      <w:lvlText w:val=""/>
      <w:lvlJc w:val="left"/>
    </w:lvl>
    <w:lvl w:ilvl="6" w:tplc="D0CE0184">
      <w:start w:val="1"/>
      <w:numFmt w:val="bullet"/>
      <w:lvlText w:val=""/>
      <w:lvlJc w:val="left"/>
    </w:lvl>
    <w:lvl w:ilvl="7" w:tplc="83027D22">
      <w:start w:val="1"/>
      <w:numFmt w:val="bullet"/>
      <w:lvlText w:val=""/>
      <w:lvlJc w:val="left"/>
    </w:lvl>
    <w:lvl w:ilvl="8" w:tplc="2200B72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109EC14E">
      <w:start w:val="9"/>
      <w:numFmt w:val="decimal"/>
      <w:lvlText w:val="%1)"/>
      <w:lvlJc w:val="left"/>
    </w:lvl>
    <w:lvl w:ilvl="1" w:tplc="6A8256A8">
      <w:start w:val="1"/>
      <w:numFmt w:val="bullet"/>
      <w:lvlText w:val=""/>
      <w:lvlJc w:val="left"/>
    </w:lvl>
    <w:lvl w:ilvl="2" w:tplc="BECEA0C4">
      <w:start w:val="1"/>
      <w:numFmt w:val="bullet"/>
      <w:lvlText w:val=""/>
      <w:lvlJc w:val="left"/>
    </w:lvl>
    <w:lvl w:ilvl="3" w:tplc="E6F03D70">
      <w:start w:val="1"/>
      <w:numFmt w:val="bullet"/>
      <w:lvlText w:val=""/>
      <w:lvlJc w:val="left"/>
    </w:lvl>
    <w:lvl w:ilvl="4" w:tplc="52E4542A">
      <w:start w:val="1"/>
      <w:numFmt w:val="bullet"/>
      <w:lvlText w:val=""/>
      <w:lvlJc w:val="left"/>
    </w:lvl>
    <w:lvl w:ilvl="5" w:tplc="5B347026">
      <w:start w:val="1"/>
      <w:numFmt w:val="bullet"/>
      <w:lvlText w:val=""/>
      <w:lvlJc w:val="left"/>
    </w:lvl>
    <w:lvl w:ilvl="6" w:tplc="CE9E02E6">
      <w:start w:val="1"/>
      <w:numFmt w:val="bullet"/>
      <w:lvlText w:val=""/>
      <w:lvlJc w:val="left"/>
    </w:lvl>
    <w:lvl w:ilvl="7" w:tplc="6CC2B636">
      <w:start w:val="1"/>
      <w:numFmt w:val="bullet"/>
      <w:lvlText w:val=""/>
      <w:lvlJc w:val="left"/>
    </w:lvl>
    <w:lvl w:ilvl="8" w:tplc="D8C0ED2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CF326C30">
      <w:start w:val="13"/>
      <w:numFmt w:val="decimal"/>
      <w:lvlText w:val="%1)"/>
      <w:lvlJc w:val="left"/>
    </w:lvl>
    <w:lvl w:ilvl="1" w:tplc="04604E32">
      <w:start w:val="1"/>
      <w:numFmt w:val="bullet"/>
      <w:lvlText w:val=""/>
      <w:lvlJc w:val="left"/>
    </w:lvl>
    <w:lvl w:ilvl="2" w:tplc="3522A5AA">
      <w:start w:val="1"/>
      <w:numFmt w:val="bullet"/>
      <w:lvlText w:val=""/>
      <w:lvlJc w:val="left"/>
    </w:lvl>
    <w:lvl w:ilvl="3" w:tplc="1722D55E">
      <w:start w:val="1"/>
      <w:numFmt w:val="bullet"/>
      <w:lvlText w:val=""/>
      <w:lvlJc w:val="left"/>
    </w:lvl>
    <w:lvl w:ilvl="4" w:tplc="22C4178C">
      <w:start w:val="1"/>
      <w:numFmt w:val="bullet"/>
      <w:lvlText w:val=""/>
      <w:lvlJc w:val="left"/>
    </w:lvl>
    <w:lvl w:ilvl="5" w:tplc="C840FDE0">
      <w:start w:val="1"/>
      <w:numFmt w:val="bullet"/>
      <w:lvlText w:val=""/>
      <w:lvlJc w:val="left"/>
    </w:lvl>
    <w:lvl w:ilvl="6" w:tplc="131EC268">
      <w:start w:val="1"/>
      <w:numFmt w:val="bullet"/>
      <w:lvlText w:val=""/>
      <w:lvlJc w:val="left"/>
    </w:lvl>
    <w:lvl w:ilvl="7" w:tplc="AC163D0E">
      <w:start w:val="1"/>
      <w:numFmt w:val="bullet"/>
      <w:lvlText w:val=""/>
      <w:lvlJc w:val="left"/>
    </w:lvl>
    <w:lvl w:ilvl="8" w:tplc="B972FB2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27007178">
      <w:start w:val="17"/>
      <w:numFmt w:val="decimal"/>
      <w:lvlText w:val="%1)"/>
      <w:lvlJc w:val="left"/>
    </w:lvl>
    <w:lvl w:ilvl="1" w:tplc="9A7863FE">
      <w:start w:val="1"/>
      <w:numFmt w:val="bullet"/>
      <w:lvlText w:val=""/>
      <w:lvlJc w:val="left"/>
    </w:lvl>
    <w:lvl w:ilvl="2" w:tplc="78C82D2C">
      <w:start w:val="1"/>
      <w:numFmt w:val="bullet"/>
      <w:lvlText w:val=""/>
      <w:lvlJc w:val="left"/>
    </w:lvl>
    <w:lvl w:ilvl="3" w:tplc="4ACE1C46">
      <w:start w:val="1"/>
      <w:numFmt w:val="bullet"/>
      <w:lvlText w:val=""/>
      <w:lvlJc w:val="left"/>
    </w:lvl>
    <w:lvl w:ilvl="4" w:tplc="245EAF78">
      <w:start w:val="1"/>
      <w:numFmt w:val="bullet"/>
      <w:lvlText w:val=""/>
      <w:lvlJc w:val="left"/>
    </w:lvl>
    <w:lvl w:ilvl="5" w:tplc="219A54E2">
      <w:start w:val="1"/>
      <w:numFmt w:val="bullet"/>
      <w:lvlText w:val=""/>
      <w:lvlJc w:val="left"/>
    </w:lvl>
    <w:lvl w:ilvl="6" w:tplc="C950BFF8">
      <w:start w:val="1"/>
      <w:numFmt w:val="bullet"/>
      <w:lvlText w:val=""/>
      <w:lvlJc w:val="left"/>
    </w:lvl>
    <w:lvl w:ilvl="7" w:tplc="3C1EB418">
      <w:start w:val="1"/>
      <w:numFmt w:val="bullet"/>
      <w:lvlText w:val=""/>
      <w:lvlJc w:val="left"/>
    </w:lvl>
    <w:lvl w:ilvl="8" w:tplc="768E882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384E7892">
      <w:start w:val="19"/>
      <w:numFmt w:val="decimal"/>
      <w:lvlText w:val="%1)"/>
      <w:lvlJc w:val="left"/>
    </w:lvl>
    <w:lvl w:ilvl="1" w:tplc="E9701A54">
      <w:start w:val="1"/>
      <w:numFmt w:val="lowerLetter"/>
      <w:lvlText w:val="%2"/>
      <w:lvlJc w:val="left"/>
    </w:lvl>
    <w:lvl w:ilvl="2" w:tplc="90A235C8">
      <w:start w:val="1"/>
      <w:numFmt w:val="bullet"/>
      <w:lvlText w:val=""/>
      <w:lvlJc w:val="left"/>
    </w:lvl>
    <w:lvl w:ilvl="3" w:tplc="A9BC3CA6">
      <w:start w:val="1"/>
      <w:numFmt w:val="bullet"/>
      <w:lvlText w:val=""/>
      <w:lvlJc w:val="left"/>
    </w:lvl>
    <w:lvl w:ilvl="4" w:tplc="37DE8EE2">
      <w:start w:val="1"/>
      <w:numFmt w:val="bullet"/>
      <w:lvlText w:val=""/>
      <w:lvlJc w:val="left"/>
    </w:lvl>
    <w:lvl w:ilvl="5" w:tplc="EE109320">
      <w:start w:val="1"/>
      <w:numFmt w:val="bullet"/>
      <w:lvlText w:val=""/>
      <w:lvlJc w:val="left"/>
    </w:lvl>
    <w:lvl w:ilvl="6" w:tplc="B26ED648">
      <w:start w:val="1"/>
      <w:numFmt w:val="bullet"/>
      <w:lvlText w:val=""/>
      <w:lvlJc w:val="left"/>
    </w:lvl>
    <w:lvl w:ilvl="7" w:tplc="4A284632">
      <w:start w:val="1"/>
      <w:numFmt w:val="bullet"/>
      <w:lvlText w:val=""/>
      <w:lvlJc w:val="left"/>
    </w:lvl>
    <w:lvl w:ilvl="8" w:tplc="66EE11C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7F5"/>
    <w:rsid w:val="000A2090"/>
    <w:rsid w:val="005669C1"/>
    <w:rsid w:val="005A47F5"/>
    <w:rsid w:val="00A22427"/>
    <w:rsid w:val="00CD2176"/>
    <w:rsid w:val="00D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942A893"/>
  <w15:docId w15:val="{6D63C5EC-CA07-4D38-B946-AC34149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20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1627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</dc:creator>
  <cp:keywords/>
  <cp:lastModifiedBy>Brusa Stefania</cp:lastModifiedBy>
  <cp:revision>5</cp:revision>
  <dcterms:created xsi:type="dcterms:W3CDTF">2018-10-20T09:14:00Z</dcterms:created>
  <dcterms:modified xsi:type="dcterms:W3CDTF">2024-05-16T14:40:00Z</dcterms:modified>
</cp:coreProperties>
</file>